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B271" w14:textId="213A787D" w:rsidR="00F9432A" w:rsidRDefault="00B40DCF">
      <w:pPr>
        <w:rPr>
          <w:rFonts w:ascii="Source Sans Pro Light" w:eastAsia="Source Sans Pro Light" w:hAnsi="Source Sans Pro Light" w:cs="Source Sans Pro Light"/>
          <w:b/>
          <w:color w:val="21252B"/>
          <w:sz w:val="24"/>
          <w:szCs w:val="24"/>
          <w:shd w:val="clear" w:color="auto" w:fill="4CC55B"/>
        </w:rPr>
      </w:pPr>
      <w:r>
        <w:rPr>
          <w:rFonts w:ascii="Source Sans Pro" w:eastAsia="Source Sans Pro" w:hAnsi="Source Sans Pro" w:cs="Source Sans Pro"/>
          <w:color w:val="21252B"/>
          <w:sz w:val="36"/>
          <w:szCs w:val="36"/>
        </w:rPr>
        <w:t>STANDAARD ALGEMENE VOORWAARDEN</w:t>
      </w:r>
      <w:r>
        <w:rPr>
          <w:rFonts w:ascii="Source Sans Pro Light" w:eastAsia="Source Sans Pro Light" w:hAnsi="Source Sans Pro Light" w:cs="Source Sans Pro Light"/>
          <w:b/>
          <w:color w:val="21252B"/>
          <w:sz w:val="24"/>
          <w:szCs w:val="24"/>
        </w:rPr>
        <w:br/>
      </w:r>
      <w:r>
        <w:rPr>
          <w:rFonts w:ascii="Source Sans Pro" w:eastAsia="Source Sans Pro" w:hAnsi="Source Sans Pro" w:cs="Source Sans Pro"/>
          <w:b/>
          <w:color w:val="21252B"/>
          <w:sz w:val="24"/>
          <w:szCs w:val="24"/>
        </w:rPr>
        <w:t xml:space="preserve">Algemene Voorwaarden </w:t>
      </w:r>
      <w:r w:rsidR="007F78D9" w:rsidRPr="007F78D9">
        <w:rPr>
          <w:rFonts w:ascii="Source Sans Pro" w:eastAsia="Source Sans Pro" w:hAnsi="Source Sans Pro" w:cs="Source Sans Pro"/>
          <w:b/>
          <w:color w:val="21252B"/>
          <w:sz w:val="24"/>
          <w:szCs w:val="24"/>
        </w:rPr>
        <w:t>JuLa Soap</w:t>
      </w:r>
    </w:p>
    <w:p w14:paraId="6ACF7504" w14:textId="644B8E2C" w:rsidR="00F9432A" w:rsidRDefault="00F9432A">
      <w:pPr>
        <w:rPr>
          <w:rFonts w:ascii="Source Sans Pro Light" w:eastAsia="Source Sans Pro Light" w:hAnsi="Source Sans Pro Light" w:cs="Source Sans Pro Light"/>
          <w:color w:val="21252B"/>
          <w:sz w:val="24"/>
          <w:szCs w:val="24"/>
        </w:rPr>
      </w:pPr>
    </w:p>
    <w:p w14:paraId="33C8FBB6"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1 - Definities</w:t>
      </w:r>
    </w:p>
    <w:p w14:paraId="406D4644"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deze voorwaarden wordt verstaan onder:</w:t>
      </w:r>
    </w:p>
    <w:p w14:paraId="3B2D6DAE"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58D570EB"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Bedenktijd: de termijn waarbinnen de consument gebruik kan maken van zijn herroepingsrecht;</w:t>
      </w:r>
    </w:p>
    <w:p w14:paraId="0F59D6DE"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Consument: de natuurlijke persoon die niet handelt in de uitoefening van beroep of bedrijf en een overeenkomst op afstand aangaat met de ondernemer;</w:t>
      </w:r>
    </w:p>
    <w:p w14:paraId="0494C0EB"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Dag: kalenderdag;</w:t>
      </w:r>
    </w:p>
    <w:p w14:paraId="59B9A8AC"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Duurtransactie: een overeenkomst op afstand met betrekking tot een reeks van producten en/of diensten, waarvan de leverings- en/of afnameverplichting in de tijd is gespreid;</w:t>
      </w:r>
    </w:p>
    <w:p w14:paraId="4288BC41"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Duurzame gegevensdrager: elk middel dat de consument of ondernemer in staat stelt om informatie die aan hem persoonlijk is gericht, op te slaan op een manier die toekomstige raadpleging en ongewijzigde reproductie van de opgeslagen informatie mogelijk maakt.</w:t>
      </w:r>
    </w:p>
    <w:p w14:paraId="12AAE76D"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Herroepingsrecht: de mogelijkheid voor de consument om binnen de bedenktijd af te zien van de overeenkomst op afstand;</w:t>
      </w:r>
    </w:p>
    <w:p w14:paraId="417D03F5"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Modelformulier: het modelformulier voor herroeping die de ondernemer ter beschikking stelt die een consument kan invullen wanneer hij gebruik wil maken van zijn herroepingsrecht. </w:t>
      </w:r>
    </w:p>
    <w:p w14:paraId="740DB327"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Ondernemer: de natuurlijke of rechtspersoon die producten en/of diensten op afstand aan consumenten aanbiedt;</w:t>
      </w:r>
    </w:p>
    <w:p w14:paraId="4C9EE79D"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07284309"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Techniek voor communicatie op afstand: middel dat kan worden gebruikt voor het sluiten van een overeenkomst, zonder dat consument en ondernemer gelijktijdig in dezelfde ruimte zijn samengekomen.</w:t>
      </w:r>
    </w:p>
    <w:p w14:paraId="2EA0714F"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Algemene Voorwaarden:de onderhavige Algemene Voorwaarden van de ondernemer.</w:t>
      </w:r>
    </w:p>
    <w:p w14:paraId="5C27B0A6"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79B0BF0C"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2 - Identiteit van de ondernemer</w:t>
      </w:r>
    </w:p>
    <w:p w14:paraId="0C9E1B09" w14:textId="6C90C6E3"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Naam ondernemer: </w:t>
      </w:r>
      <w:r w:rsidR="007F78D9" w:rsidRPr="007F78D9">
        <w:rPr>
          <w:rFonts w:ascii="Source Sans Pro Light" w:eastAsia="Source Sans Pro Light" w:hAnsi="Source Sans Pro Light" w:cs="Source Sans Pro Light"/>
          <w:color w:val="21252B"/>
          <w:sz w:val="24"/>
          <w:szCs w:val="24"/>
        </w:rPr>
        <w:t>JuLa vof – JuLa Soap</w:t>
      </w:r>
      <w:r>
        <w:rPr>
          <w:rFonts w:ascii="Source Sans Pro Light" w:eastAsia="Source Sans Pro Light" w:hAnsi="Source Sans Pro Light" w:cs="Source Sans Pro Light"/>
          <w:color w:val="21252B"/>
          <w:sz w:val="24"/>
          <w:szCs w:val="24"/>
        </w:rPr>
        <w:br/>
        <w:t>Vestigingsadres:</w:t>
      </w:r>
      <w:r w:rsidR="007F78D9">
        <w:rPr>
          <w:rFonts w:ascii="Source Sans Pro Light" w:eastAsia="Source Sans Pro Light" w:hAnsi="Source Sans Pro Light" w:cs="Source Sans Pro Light"/>
          <w:color w:val="21252B"/>
          <w:sz w:val="24"/>
          <w:szCs w:val="24"/>
        </w:rPr>
        <w:t xml:space="preserve"> Julianastraat 90, 5121LT, RIJEN</w:t>
      </w:r>
    </w:p>
    <w:p w14:paraId="287FDC7F" w14:textId="41EA4C66"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Bezoekadres</w:t>
      </w:r>
      <w:r w:rsidR="007F78D9">
        <w:rPr>
          <w:rFonts w:ascii="Source Sans Pro Light" w:eastAsia="Source Sans Pro Light" w:hAnsi="Source Sans Pro Light" w:cs="Source Sans Pro Light"/>
          <w:color w:val="21252B"/>
          <w:sz w:val="24"/>
          <w:szCs w:val="24"/>
        </w:rPr>
        <w:t>: n.v.t.</w:t>
      </w:r>
    </w:p>
    <w:p w14:paraId="4C3ABEC4" w14:textId="65928E0C"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Telefoonnummer</w:t>
      </w:r>
      <w:r w:rsidR="007F78D9">
        <w:rPr>
          <w:rFonts w:ascii="Source Sans Pro Light" w:eastAsia="Source Sans Pro Light" w:hAnsi="Source Sans Pro Light" w:cs="Source Sans Pro Light"/>
          <w:color w:val="21252B"/>
          <w:sz w:val="24"/>
          <w:szCs w:val="24"/>
        </w:rPr>
        <w:t xml:space="preserve">: +31 (0)6 </w:t>
      </w:r>
      <w:r w:rsidR="00312358">
        <w:rPr>
          <w:rFonts w:ascii="Source Sans Pro Light" w:eastAsia="Source Sans Pro Light" w:hAnsi="Source Sans Pro Light" w:cs="Source Sans Pro Light"/>
          <w:color w:val="21252B"/>
          <w:sz w:val="24"/>
          <w:szCs w:val="24"/>
        </w:rPr>
        <w:t>26 46 53 99</w:t>
      </w:r>
    </w:p>
    <w:p w14:paraId="04B53BC0" w14:textId="6E5C490B"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E-mailadres</w:t>
      </w:r>
      <w:r w:rsidR="007F78D9">
        <w:rPr>
          <w:rFonts w:ascii="Source Sans Pro Light" w:eastAsia="Source Sans Pro Light" w:hAnsi="Source Sans Pro Light" w:cs="Source Sans Pro Light"/>
          <w:color w:val="21252B"/>
          <w:sz w:val="24"/>
          <w:szCs w:val="24"/>
        </w:rPr>
        <w:t>: info@julasoap.nl</w:t>
      </w:r>
    </w:p>
    <w:p w14:paraId="37C1E05C" w14:textId="334AEEE3"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KvK-nummer: </w:t>
      </w:r>
      <w:r w:rsidR="00C90FDC" w:rsidRPr="00C90FDC">
        <w:rPr>
          <w:rFonts w:ascii="Source Sans Pro Light" w:eastAsia="Source Sans Pro Light" w:hAnsi="Source Sans Pro Light" w:cs="Source Sans Pro Light"/>
          <w:color w:val="21252B"/>
          <w:sz w:val="24"/>
          <w:szCs w:val="24"/>
        </w:rPr>
        <w:t>86269410</w:t>
      </w:r>
    </w:p>
    <w:p w14:paraId="23C8F853" w14:textId="37F6393E"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Btw-identificatienummer: </w:t>
      </w:r>
      <w:r w:rsidR="00312358" w:rsidRPr="00312358">
        <w:rPr>
          <w:rFonts w:ascii="Source Sans Pro Light" w:eastAsia="Source Sans Pro Light" w:hAnsi="Source Sans Pro Light" w:cs="Source Sans Pro Light"/>
          <w:color w:val="21252B"/>
          <w:sz w:val="24"/>
          <w:szCs w:val="24"/>
        </w:rPr>
        <w:t>NL863915681B01</w:t>
      </w:r>
    </w:p>
    <w:p w14:paraId="6FEB45E4"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2FE52F72"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 xml:space="preserve">Artikel 3 - Toepasselijkheid </w:t>
      </w:r>
    </w:p>
    <w:p w14:paraId="0659E662"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Deze Algemene Voorwaarden zijn van toepassing op elk aanbod van de ondernemer en op elke tot stand gekomen overeenkomst op afstand en bestellingen tussen ondernemer en consument.</w:t>
      </w:r>
    </w:p>
    <w:p w14:paraId="41E7F965"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7B576F94"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608370"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659F577F"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2CEC8DFC"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Situaties die niet in deze algemene voorwaarden zijn geregeld, dienen te worden beoordeeld ‘naar de geest’ van deze algemene voorwaarden.</w:t>
      </w:r>
    </w:p>
    <w:p w14:paraId="0A0FD724"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Onduidelijkheden over de uitleg of inhoud van één of meerdere bepalingen van onze voorwaarden, dienen uitgelegd te worden ‘naar de geest’ van deze algemene voorwaarden.</w:t>
      </w:r>
    </w:p>
    <w:p w14:paraId="1CBD2459"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F281A83"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lastRenderedPageBreak/>
        <w:t>Artikel 4 - Het aanbod</w:t>
      </w:r>
    </w:p>
    <w:p w14:paraId="608DE58F"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een aanbod een beperkte geldigheidsduur heeft of onder voorwaarden geschiedt, wordt dit nadrukkelijk in het aanbod vermeld.</w:t>
      </w:r>
    </w:p>
    <w:p w14:paraId="3EAC9436"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aanbod is vrijblijvend. De ondernemer is gerechtigd het aanbod te wijzigen en aan te passen.</w:t>
      </w:r>
    </w:p>
    <w:p w14:paraId="7DBEBFB8"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9CDE976"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Alle afbeeldingen, specificaties gegevens in het aanbod zijn indicatie en kunnen geen aanleiding zijn tot schadevergoeding of ontbinding van de overeenkomst.</w:t>
      </w:r>
    </w:p>
    <w:p w14:paraId="0B8211D6"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Afbeeldingen bij producten zijn een waarheidsgetrouwe weergave van de aangeboden producten. Ondernemer kan niet garanderen dat de weergegeven kleuren exact overeenkomen met de echte kleuren van de producten. </w:t>
      </w:r>
    </w:p>
    <w:p w14:paraId="17F2FA8A"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Elk aanbod bevat zodanige informatie, dat voor de consument duidelijk is wat de rechten en verplichtingen zijn, die aan de aanvaarding van het aanbod zijn verbonden. Dit betreft in het bijzonder:</w:t>
      </w:r>
    </w:p>
    <w:p w14:paraId="5F8231A9" w14:textId="77777777" w:rsidR="00F9432A" w:rsidRDefault="00B40DCF">
      <w:pPr>
        <w:numPr>
          <w:ilvl w:val="0"/>
          <w:numId w:val="1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prijs inclusief belastingen;</w:t>
      </w:r>
    </w:p>
    <w:p w14:paraId="20B7FCB5"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eventuele kosten van verzending;</w:t>
      </w:r>
    </w:p>
    <w:p w14:paraId="4D667D33"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wijze waarop de overeenkomst tot stand zal komen en welke handelingen daarvoor nodig zijn;</w:t>
      </w:r>
    </w:p>
    <w:p w14:paraId="6FDDF85F"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al dan niet van toepassing zijn van het herroepingsrecht;</w:t>
      </w:r>
    </w:p>
    <w:p w14:paraId="318E5577"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wijze van betaling, aflevering en uitvoering van de overeenkomst;</w:t>
      </w:r>
    </w:p>
    <w:p w14:paraId="3C7180EF"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termijn voor aanvaarding van het aanbod, dan wel de termijn waarbinnen de ondernemer de prijs garandeert;</w:t>
      </w:r>
    </w:p>
    <w:p w14:paraId="696C2E55"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hoogte van het tarief voor communicatie op afstand indien de kosten van het gebruik van de techniek voor communicatie op afstand worden berekend op een andere grondslag dan het reguliere basistarief voor het gebruikte communicatiemiddel;</w:t>
      </w:r>
    </w:p>
    <w:p w14:paraId="763A6717"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of de overeenkomst na de totstandkoming wordt gearchiveerd, en zo ja op welke wijze deze voor de consument te raadplegen is;</w:t>
      </w:r>
    </w:p>
    <w:p w14:paraId="3991D2FE"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manier waarop de consument, voor het sluiten van de overeenkomst, de door hem in het kader van de overeenkomst verstrekte gegevens kan controleren en indien gewenst herstellen;</w:t>
      </w:r>
    </w:p>
    <w:p w14:paraId="2A583B02"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eventuele andere talen waarin, naast het Nederlands, de overeenkomst kan worden gesloten;</w:t>
      </w:r>
    </w:p>
    <w:p w14:paraId="15DC8250"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de gedragscodes waaraan de ondernemer zich heeft onderworpen en de wijze waarop de consument deze gedragscodes langs elektronische weg kan raadplegen; en</w:t>
      </w:r>
    </w:p>
    <w:p w14:paraId="477FEE96"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minimale duur van de overeenkomst op afstand in geval van een duurtransactie.</w:t>
      </w:r>
    </w:p>
    <w:p w14:paraId="11F0BAD3"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Optioneel: beschikbare maten, kleuren, soort materialen.</w:t>
      </w:r>
    </w:p>
    <w:p w14:paraId="5B3BEB52" w14:textId="77777777" w:rsidR="00F9432A" w:rsidRDefault="00F9432A">
      <w:pPr>
        <w:ind w:left="720"/>
        <w:rPr>
          <w:rFonts w:ascii="Source Sans Pro Light" w:eastAsia="Source Sans Pro Light" w:hAnsi="Source Sans Pro Light" w:cs="Source Sans Pro Light"/>
          <w:color w:val="21252B"/>
          <w:sz w:val="24"/>
          <w:szCs w:val="24"/>
        </w:rPr>
      </w:pPr>
    </w:p>
    <w:p w14:paraId="24BF8B3F" w14:textId="77777777" w:rsidR="00F9432A" w:rsidRDefault="00B40DCF">
      <w:pPr>
        <w:rPr>
          <w:rFonts w:ascii="Source Sans Pro" w:eastAsia="Source Sans Pro" w:hAnsi="Source Sans Pro" w:cs="Source Sans Pro"/>
          <w:b/>
        </w:rPr>
      </w:pPr>
      <w:r>
        <w:rPr>
          <w:rFonts w:ascii="Source Sans Pro" w:eastAsia="Source Sans Pro" w:hAnsi="Source Sans Pro" w:cs="Source Sans Pro"/>
          <w:b/>
        </w:rPr>
        <w:t xml:space="preserve"> Artikel 5 - De overeenkomst</w:t>
      </w:r>
    </w:p>
    <w:p w14:paraId="634DBD49"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overeenkomst komt, onder voorbehoud van het bepaalde in lid 4, tot stand op het moment van aanvaarding door de consument van het aanbod en het voldoen aan de daarbij gestelde voorwaarden.</w:t>
      </w:r>
    </w:p>
    <w:p w14:paraId="38638BB6"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DF39810"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651D7A92"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6F42E4C"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zal bij het product of dienst aan de consument de volgende informatie, schriftelijk of op zodanige wijze dat deze door de consument op een toegankelijke manier kan worden opgeslagen op een duurzame gegevensdrager, meesturen:</w:t>
      </w:r>
    </w:p>
    <w:p w14:paraId="50A0EBBB"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het bezoekadres van de vestiging van de ondernemer waar de consument met klachten terecht kan;</w:t>
      </w:r>
    </w:p>
    <w:p w14:paraId="488041C5"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de voorwaarden waaronder en de wijze waarop de consument van het herroepingsrecht gebruik kan maken, dan wel een duidelijke melding inzake het uitgesloten zijn van het herroepingsrecht;</w:t>
      </w:r>
    </w:p>
    <w:p w14:paraId="7B67FE6D"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de informatie over garanties en bestaande service na aankoop;</w:t>
      </w:r>
    </w:p>
    <w:p w14:paraId="5F988FF6"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 de in artikel 4 lid 3 van deze voorwaarden opgenomen gegevens, tenzij de ondernemer deze gegevens al aan de consument heeft verstrekt vóór de uitvoering van de overeenkomst;</w:t>
      </w:r>
    </w:p>
    <w:p w14:paraId="7AD7ADA6"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e. de vereisten voor opzegging van de overeenkomst indien de overeenkomst een duur heeft van meer dan één jaar of van onbepaalde duur is.</w:t>
      </w:r>
    </w:p>
    <w:p w14:paraId="3F2DBEFA"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een duurtransactie is de bepaling in het vorige lid slechts van toepassing op de eerste levering.</w:t>
      </w:r>
    </w:p>
    <w:p w14:paraId="59045875"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Iedere overeenkomst wordt aangegaan onder de opschortende voorwaarden van voldoende beschikbaarheid van de betreffende producten. </w:t>
      </w:r>
    </w:p>
    <w:p w14:paraId="16C25FF7"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9E849F1"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6 - Herroepingsrecht</w:t>
      </w:r>
    </w:p>
    <w:p w14:paraId="1F6979C5"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t>Bij levering van producten:</w:t>
      </w:r>
    </w:p>
    <w:p w14:paraId="2C713E87"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0F789138"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1F67D275"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6D01A66C"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Indien de klant na afloop van de in lid 2 en 3 genoemde termijnen niet kenbaar heeft gemaakt gebruik te willen maken van zijn herroepingsrecht resp. het product niet aan de ondernemer heeft teruggezonden, is de koop een feit. </w:t>
      </w:r>
    </w:p>
    <w:p w14:paraId="735A67DB"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color w:val="21252B"/>
          <w:sz w:val="24"/>
          <w:szCs w:val="24"/>
        </w:rPr>
        <w:br/>
      </w:r>
      <w:r>
        <w:rPr>
          <w:rFonts w:ascii="Source Sans Pro Light" w:eastAsia="Source Sans Pro Light" w:hAnsi="Source Sans Pro Light" w:cs="Source Sans Pro Light"/>
          <w:i/>
          <w:color w:val="21252B"/>
          <w:sz w:val="24"/>
          <w:szCs w:val="24"/>
        </w:rPr>
        <w:t>Bij levering van diensten:</w:t>
      </w:r>
    </w:p>
    <w:p w14:paraId="6E4F28AD" w14:textId="77777777" w:rsidR="00F9432A" w:rsidRDefault="00B40DCF">
      <w:pPr>
        <w:numPr>
          <w:ilvl w:val="0"/>
          <w:numId w:val="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levering van diensten heeft de consument de mogelijkheid de overeenkomst zonder opgave van redenen te ontbinden gedurende ten minste 14 dagen, ingaande op de dag van het aangaan van de overeenkomst.</w:t>
      </w:r>
    </w:p>
    <w:p w14:paraId="6DD8793E" w14:textId="77777777" w:rsidR="00F9432A" w:rsidRDefault="00B40DCF">
      <w:pPr>
        <w:numPr>
          <w:ilvl w:val="0"/>
          <w:numId w:val="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Om gebruik te maken van zijn herroepingsrecht, zal de consument zich richten naar de door de ondernemer bij het aanbod en/of uiterlijk bij de levering ter zake verstrekte redelijke en duidelijke instructies.</w:t>
      </w:r>
    </w:p>
    <w:p w14:paraId="24B03E3B"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85016E8"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lastRenderedPageBreak/>
        <w:t xml:space="preserve">Artikel 7 - Kosten in geval van herroeping </w:t>
      </w:r>
    </w:p>
    <w:p w14:paraId="538B81F8"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gebruik maakt van zijn herroepingsrecht, komen ten hoogste de kosten van terugzending voor zijn rekening.</w:t>
      </w:r>
    </w:p>
    <w:p w14:paraId="2A05F012"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worden.Terugbetaling zal geschieden via dezelfde betaalmethode die door de consument is gebruikt tenzij de consument nadrukkelijk toestemming geeft voor een andere betaalmethode.</w:t>
      </w:r>
    </w:p>
    <w:p w14:paraId="40D7A85F"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beschadiging van het product door onzorgvuldige omgang door de consument zelf is de consument aansprakelijk voor eventuele waardevermindering van het product.</w:t>
      </w:r>
    </w:p>
    <w:p w14:paraId="2C632971"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7339A139"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04EB0B5C"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8 - Uitsluiting herroepingsrecht</w:t>
      </w:r>
    </w:p>
    <w:p w14:paraId="481F8171" w14:textId="77777777" w:rsidR="00F9432A" w:rsidRDefault="00B40DCF">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7BB5AEA7" w14:textId="77777777" w:rsidR="00F9432A" w:rsidRDefault="00B40DCF">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Uitsluiting van het herroepingsrecht is slechts mogelijk voor producten: </w:t>
      </w:r>
    </w:p>
    <w:p w14:paraId="03FA3E5F"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die door de ondernemer tot stand zijn gebracht overeenkomstig specificaties van de consument;</w:t>
      </w:r>
    </w:p>
    <w:p w14:paraId="3237862C"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die duidelijk persoonlijk van aard zijn;</w:t>
      </w:r>
    </w:p>
    <w:p w14:paraId="172320A7"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die door hun aard niet kunnen worden teruggezonden;</w:t>
      </w:r>
    </w:p>
    <w:p w14:paraId="39A851E7"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 die snel kunnen bederven of verouderen;</w:t>
      </w:r>
    </w:p>
    <w:p w14:paraId="095ADD58"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 waarvan de prijs gebonden is aan schommelingen op de financiële markt waarop de ondernemer geen invloed heeft;</w:t>
      </w:r>
    </w:p>
    <w:p w14:paraId="7DEA24F3"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f. voor losse kranten en tijdschriften;</w:t>
      </w:r>
    </w:p>
    <w:p w14:paraId="1A987005"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g. voor audio- en video-opnamen en computersoftware waarvan de consument de verzegeling heeft verbroken.</w:t>
      </w:r>
    </w:p>
    <w:p w14:paraId="650E3F77"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 voor hygiënische producten waarvan de consument de verzegeling heeft verbroken.</w:t>
      </w:r>
    </w:p>
    <w:p w14:paraId="6EA5954A" w14:textId="77777777" w:rsidR="00F9432A" w:rsidRDefault="00B40DCF">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Uitsluiting van het herroepingsrecht is slechts mogelijk voor diensten:</w:t>
      </w:r>
    </w:p>
    <w:p w14:paraId="615D28A6"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betreffende logies, vervoer, restaurantbedrijf of vrijetijdsbesteding te verrichten op een bepaalde datum of tijdens een bepaalde periode;</w:t>
      </w:r>
    </w:p>
    <w:p w14:paraId="4DED5061"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waarvan de levering met uitdrukkelijke instemming van de consument is begonnen voordat de bedenktijd is verstreken;</w:t>
      </w:r>
    </w:p>
    <w:p w14:paraId="24317E8B"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betreffende weddenschappen en loterijen.</w:t>
      </w:r>
    </w:p>
    <w:p w14:paraId="19D06427"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 xml:space="preserve"> </w:t>
      </w:r>
    </w:p>
    <w:p w14:paraId="6A9EF4D9"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9 - De prijs</w:t>
      </w:r>
    </w:p>
    <w:p w14:paraId="6F240A03"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Gedurende de in het aanbod vermelde geldigheidsduur worden de prijzen van de aangeboden producten en/of diensten niet verhoogd, behoudens prijswijzigingen als gevolg van veranderingen in btw-tarieven.</w:t>
      </w:r>
    </w:p>
    <w:p w14:paraId="54A1057B"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405C2B35"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Prijsverhogingen binnen 3 maanden na de totstandkoming van de overeenkomst zijn alleen toegestaan indien zij het gevolg zijn van wettelijke regelingen of bepalingen.</w:t>
      </w:r>
    </w:p>
    <w:p w14:paraId="2AF25CD5"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Prijsverhogingen vanaf 3 maanden na de totstandkoming van de overeenkomst zijn alleen toegestaan indien de ondernemer dit bedongen heeft en: </w:t>
      </w:r>
    </w:p>
    <w:p w14:paraId="2EE02348"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deze het gevolg zijn van wettelijke regelingen of bepalingen; of</w:t>
      </w:r>
    </w:p>
    <w:p w14:paraId="67B65B11"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de consument de bevoegdheid heeft de overeenkomst op te zeggen met ingang van de dag waarop de prijsverhoging ingaat.</w:t>
      </w:r>
    </w:p>
    <w:p w14:paraId="59D09A2E"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in het aanbod van producten of diensten genoemde prijzen zijn inclusief btw.</w:t>
      </w:r>
    </w:p>
    <w:p w14:paraId="32B7ABFB"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4B4D8AC8"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78D2093F"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10 - Conformiteit en Garantie</w:t>
      </w:r>
    </w:p>
    <w:p w14:paraId="2CB9B9FD"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6C20DB60"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door de ondernemer, fabrikant of importeur verstrekte garantie doet niets af aan de wettelijke rechten en vorderingen die de consument op grond van de overeenkomst tegenover de ondernemer kan doen gelden.</w:t>
      </w:r>
    </w:p>
    <w:p w14:paraId="438CE21E"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Eventuele gebreken of verkeerd geleverde producten dienen binnen 4 weken na levering aan de ondernemer schriftelijk te worden gemeld. Terugzending van de producten dient te geschieden in de originele verpakking en in nieuwstaat verkerend.</w:t>
      </w:r>
    </w:p>
    <w:p w14:paraId="0ECB76A3"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2E93079C"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De garantie geldt niet indien:</w:t>
      </w:r>
    </w:p>
    <w:p w14:paraId="5997AE95"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de geleverde producten zelf heeft gerepareerd en/of bewerkt of door derden heeft laten repareren en/of bewerken;</w:t>
      </w:r>
    </w:p>
    <w:p w14:paraId="2B116BD6"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geleverde producten aan abnormale omstandigheden zijn blootgesteld of anderszins onzorgvuldig worden behandeld of in strijd zijn met de aanwijzingen van de ondernemer en/of op de verpakking behandeld zijn;</w:t>
      </w:r>
    </w:p>
    <w:p w14:paraId="5662C52F"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De ondeugdelijkheid geheel of gedeeltelijk het gevolg is van voorschriften die de overheid heeft gesteld of zal stellen ten aanzien van de aard of de kwaliteit van de toegepaste materialen. </w:t>
      </w:r>
    </w:p>
    <w:p w14:paraId="2633911D"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2352D4BD"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 xml:space="preserve"> Artikel 11 - Levering en uitvoering</w:t>
      </w:r>
    </w:p>
    <w:p w14:paraId="3BB809E9"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zal de grootst mogelijke zorgvuldigheid in acht nemen bij het in ontvangst nemen en bij de uitvoering van bestellingen van producten en bij de beoordeling van aanvragen tot verlening van diensten.</w:t>
      </w:r>
    </w:p>
    <w:p w14:paraId="1E6112C7"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Als plaats van levering geldt het adres dat de consument aan het bedrijf kenbaar heeft gemaakt.</w:t>
      </w:r>
    </w:p>
    <w:p w14:paraId="0D1A1BB0"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3DA4D5AD"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Alle levertermijnen zijn indicatief. Aan eventuele genoemde termijnen kan de consument geen rechten ontlenen. Overschrijding van een termijn geeft de consument geen recht op schadevergoeding.</w:t>
      </w:r>
    </w:p>
    <w:p w14:paraId="77A62429"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ontbinding conform het lid 3 van dit artikel zal de ondernemer het bedrag dat de consument betaald heeft zo spoedig mogelijk, doch uiterlijk binnen 14 dagen na ontbinding, terugbetalen.</w:t>
      </w:r>
    </w:p>
    <w:p w14:paraId="3BC642B0"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3FF93547"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567DA861"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 xml:space="preserve"> </w:t>
      </w:r>
    </w:p>
    <w:p w14:paraId="2DB164EF"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12 - Duurtransacties: duur, opzegging en verlenging</w:t>
      </w:r>
    </w:p>
    <w:p w14:paraId="0979FA8C"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t>Opzegging</w:t>
      </w:r>
    </w:p>
    <w:p w14:paraId="278D788B"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7956425C"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7D3CC9C4"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de in de vorige leden genoemde overeenkomsten:</w:t>
      </w:r>
    </w:p>
    <w:p w14:paraId="20155845" w14:textId="77777777" w:rsidR="00F9432A" w:rsidRDefault="00B40DCF">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 allen tijde opzeggen en niet beperkt worden tot opzegging op een bepaald tijdstip of in een bepaalde periode;</w:t>
      </w:r>
    </w:p>
    <w:p w14:paraId="6DE8107A" w14:textId="77777777" w:rsidR="00F9432A" w:rsidRDefault="00B40DCF">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tenminste opzeggen op dezelfde wijze als zij door hem zijn aangegaan;</w:t>
      </w:r>
    </w:p>
    <w:p w14:paraId="7ACD081C" w14:textId="77777777" w:rsidR="00F9432A" w:rsidRDefault="00B40DCF">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altijd opzeggen met dezelfde opzegtermijn als de ondernemer voor zichzelf heeft bedongen.</w:t>
      </w:r>
    </w:p>
    <w:p w14:paraId="26BD1AAD"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br/>
        <w:t>Verlenging</w:t>
      </w:r>
    </w:p>
    <w:p w14:paraId="3FB5261B"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die voor bepaalde tijd is aangegaan en die strekt tot het geregeld afleveren van producten (elektriciteit daaronder begrepen) of diensten, mag niet stilzwijgend worden verlengd of vernieuwd voor een bepaalde duur.</w:t>
      </w:r>
    </w:p>
    <w:p w14:paraId="2383A9AF"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D116A2E"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702324C0"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35D5EC40" w14:textId="77777777" w:rsidR="005055FA" w:rsidRDefault="005055FA">
      <w:pPr>
        <w:rPr>
          <w:rFonts w:ascii="Source Sans Pro Light" w:eastAsia="Source Sans Pro Light" w:hAnsi="Source Sans Pro Light" w:cs="Source Sans Pro Light"/>
          <w:i/>
          <w:color w:val="21252B"/>
          <w:sz w:val="24"/>
          <w:szCs w:val="24"/>
        </w:rPr>
      </w:pPr>
    </w:p>
    <w:p w14:paraId="0F45C2E1" w14:textId="2D4471FE"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lastRenderedPageBreak/>
        <w:br/>
        <w:t>Duur</w:t>
      </w:r>
    </w:p>
    <w:p w14:paraId="0251DF39"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19ED4B00"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F6308CF"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13 - Betaling</w:t>
      </w:r>
    </w:p>
    <w:p w14:paraId="5555B474" w14:textId="77777777" w:rsidR="00F9432A" w:rsidRDefault="00B40DCF">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53F8BC60" w14:textId="77777777" w:rsidR="00F9432A" w:rsidRDefault="00B40DCF">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heeft de plicht om onjuistheden in verstrekte of vermelde betaalgegevens onverwijld aan de ondernemer te melden.</w:t>
      </w:r>
    </w:p>
    <w:p w14:paraId="085FA0D8" w14:textId="77777777" w:rsidR="00F9432A" w:rsidRDefault="00B40DCF">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wanbetaling van de consument heeft de ondernemer behoudens wettelijke beperkingen, het recht om de vooraf aan de consument kenbaar gemaakte redelijke kosten in rekening te brengen.</w:t>
      </w:r>
    </w:p>
    <w:p w14:paraId="57AA3C82"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8E0305A"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14 - Klachtenregeling</w:t>
      </w:r>
    </w:p>
    <w:p w14:paraId="0BABC078"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beschikt over een voldoende bekend gemaakte klachtenprocedure en behandelt de klacht overeenkomstig deze klachtenprocedure.</w:t>
      </w:r>
    </w:p>
    <w:p w14:paraId="570371EA"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Klachten over de uitvoering van de overeenkomst moeten binnen 7 dagen volledig en duidelijk omschreven worden ingediend bij de ondernemer, nadat de consument de gebreken heeft geconstateerd.</w:t>
      </w:r>
    </w:p>
    <w:p w14:paraId="3A36124C"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768C3DA"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klacht niet in onderling overleg kan worden opgelost ontstaat een geschil dat vatbaar is voor de geschillenregeling.</w:t>
      </w:r>
    </w:p>
    <w:p w14:paraId="192E5EA9"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klachten dient een consument zich allereerst te wenden tot de ondernemer. Tevens is het mogelijk om klachten aan te melden via het Europees ODR platform (</w:t>
      </w:r>
      <w:hyperlink r:id="rId7">
        <w:r>
          <w:rPr>
            <w:rFonts w:ascii="Source Sans Pro Light" w:eastAsia="Source Sans Pro Light" w:hAnsi="Source Sans Pro Light" w:cs="Source Sans Pro Light"/>
            <w:color w:val="21252B"/>
            <w:sz w:val="24"/>
            <w:szCs w:val="24"/>
            <w:u w:val="single"/>
          </w:rPr>
          <w:t>http://ec.europa.eu/odr</w:t>
        </w:r>
      </w:hyperlink>
      <w:r>
        <w:rPr>
          <w:rFonts w:ascii="Source Sans Pro Light" w:eastAsia="Source Sans Pro Light" w:hAnsi="Source Sans Pro Light" w:cs="Source Sans Pro Light"/>
          <w:color w:val="21252B"/>
          <w:sz w:val="24"/>
          <w:szCs w:val="24"/>
        </w:rPr>
        <w:t>).</w:t>
      </w:r>
    </w:p>
    <w:p w14:paraId="22F2326B"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klacht schort de verplichtingen van de ondernemer niet op, tenzij de ondernemer schriftelijk anders aangeeft.</w:t>
      </w:r>
    </w:p>
    <w:p w14:paraId="4084EF1D"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een klacht gegrond wordt bevonden door de ondernemer, zal de ondernemer naar haar keuze of de geleverde producten kosteloos vervangen of repareren.</w:t>
      </w:r>
    </w:p>
    <w:p w14:paraId="46D606DF" w14:textId="1E16BEB3"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BD282F6"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lastRenderedPageBreak/>
        <w:t>Artikel 15 - Geschillen</w:t>
      </w:r>
    </w:p>
    <w:p w14:paraId="75F6EB0F" w14:textId="77777777" w:rsidR="00F9432A" w:rsidRDefault="00B40DCF">
      <w:pPr>
        <w:numPr>
          <w:ilvl w:val="0"/>
          <w:numId w:val="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Op overeenkomsten tussen de ondernemer en de consument waarop deze algemene voorwaarden betrekking hebben, is uitsluitend Nederlands recht van toepassing. Ook indien de consument woonachtig is in het buitenland.</w:t>
      </w:r>
    </w:p>
    <w:p w14:paraId="1CA49A88" w14:textId="77777777" w:rsidR="00F9432A" w:rsidRDefault="00B40DCF">
      <w:pPr>
        <w:numPr>
          <w:ilvl w:val="0"/>
          <w:numId w:val="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Weens Koopverdrag is niet van toepassing.</w:t>
      </w:r>
    </w:p>
    <w:p w14:paraId="71C92573"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4CAEA902"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16 - Aanvullende of afwijkende bepalingen</w:t>
      </w:r>
    </w:p>
    <w:p w14:paraId="639691DC"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rsidR="00F9432A">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4A8A" w14:textId="77777777" w:rsidR="001534AA" w:rsidRDefault="001534AA">
      <w:pPr>
        <w:spacing w:line="240" w:lineRule="auto"/>
      </w:pPr>
      <w:r>
        <w:separator/>
      </w:r>
    </w:p>
  </w:endnote>
  <w:endnote w:type="continuationSeparator" w:id="0">
    <w:p w14:paraId="315CDE94" w14:textId="77777777" w:rsidR="001534AA" w:rsidRDefault="00153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4AD0" w14:textId="7B395DDA" w:rsidR="00F9432A" w:rsidRDefault="00B40DCF">
    <w:r>
      <w:rPr>
        <w:rFonts w:ascii="Source Sans Pro Light" w:eastAsia="Source Sans Pro Light" w:hAnsi="Source Sans Pro Light" w:cs="Source Sans Pro Light"/>
        <w:sz w:val="16"/>
        <w:szCs w:val="16"/>
      </w:rPr>
      <w:br/>
    </w:r>
    <w:r>
      <w:rPr>
        <w:rFonts w:ascii="Source Sans Pro Light" w:eastAsia="Source Sans Pro Light" w:hAnsi="Source Sans Pro Light" w:cs="Source Sans Pro Light"/>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1074" w14:textId="77777777" w:rsidR="001534AA" w:rsidRDefault="001534AA">
      <w:pPr>
        <w:spacing w:line="240" w:lineRule="auto"/>
      </w:pPr>
      <w:r>
        <w:separator/>
      </w:r>
    </w:p>
  </w:footnote>
  <w:footnote w:type="continuationSeparator" w:id="0">
    <w:p w14:paraId="2EE3040B" w14:textId="77777777" w:rsidR="001534AA" w:rsidRDefault="001534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566"/>
    <w:multiLevelType w:val="multilevel"/>
    <w:tmpl w:val="C9DED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596378"/>
    <w:multiLevelType w:val="multilevel"/>
    <w:tmpl w:val="57EA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B173DE"/>
    <w:multiLevelType w:val="multilevel"/>
    <w:tmpl w:val="9348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4C2F67"/>
    <w:multiLevelType w:val="multilevel"/>
    <w:tmpl w:val="57A85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4C2A73"/>
    <w:multiLevelType w:val="multilevel"/>
    <w:tmpl w:val="93244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F95F4F"/>
    <w:multiLevelType w:val="multilevel"/>
    <w:tmpl w:val="4D60C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E150DF"/>
    <w:multiLevelType w:val="multilevel"/>
    <w:tmpl w:val="7AF8E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6B4E9A"/>
    <w:multiLevelType w:val="multilevel"/>
    <w:tmpl w:val="50C2A5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D2642AA"/>
    <w:multiLevelType w:val="multilevel"/>
    <w:tmpl w:val="6F7E9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8F058D"/>
    <w:multiLevelType w:val="multilevel"/>
    <w:tmpl w:val="311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F005AC1"/>
    <w:multiLevelType w:val="multilevel"/>
    <w:tmpl w:val="D87C8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9429AE"/>
    <w:multiLevelType w:val="multilevel"/>
    <w:tmpl w:val="47283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6F72DE"/>
    <w:multiLevelType w:val="multilevel"/>
    <w:tmpl w:val="F2681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A85D12"/>
    <w:multiLevelType w:val="multilevel"/>
    <w:tmpl w:val="ADCAC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1E4B2A"/>
    <w:multiLevelType w:val="multilevel"/>
    <w:tmpl w:val="B1885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5C1FB6"/>
    <w:multiLevelType w:val="multilevel"/>
    <w:tmpl w:val="7C728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20B6B67"/>
    <w:multiLevelType w:val="multilevel"/>
    <w:tmpl w:val="191CA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364FA2"/>
    <w:multiLevelType w:val="multilevel"/>
    <w:tmpl w:val="72268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8538444">
    <w:abstractNumId w:val="11"/>
  </w:num>
  <w:num w:numId="2" w16cid:durableId="1524660993">
    <w:abstractNumId w:val="13"/>
  </w:num>
  <w:num w:numId="3" w16cid:durableId="2027780225">
    <w:abstractNumId w:val="3"/>
  </w:num>
  <w:num w:numId="4" w16cid:durableId="1551845338">
    <w:abstractNumId w:val="0"/>
  </w:num>
  <w:num w:numId="5" w16cid:durableId="955596790">
    <w:abstractNumId w:val="17"/>
  </w:num>
  <w:num w:numId="6" w16cid:durableId="2092462472">
    <w:abstractNumId w:val="4"/>
  </w:num>
  <w:num w:numId="7" w16cid:durableId="1937589168">
    <w:abstractNumId w:val="14"/>
  </w:num>
  <w:num w:numId="8" w16cid:durableId="49229068">
    <w:abstractNumId w:val="10"/>
  </w:num>
  <w:num w:numId="9" w16cid:durableId="1247299780">
    <w:abstractNumId w:val="6"/>
  </w:num>
  <w:num w:numId="10" w16cid:durableId="367265776">
    <w:abstractNumId w:val="12"/>
  </w:num>
  <w:num w:numId="11" w16cid:durableId="812522785">
    <w:abstractNumId w:val="8"/>
  </w:num>
  <w:num w:numId="12" w16cid:durableId="1988046081">
    <w:abstractNumId w:val="7"/>
  </w:num>
  <w:num w:numId="13" w16cid:durableId="516388179">
    <w:abstractNumId w:val="2"/>
  </w:num>
  <w:num w:numId="14" w16cid:durableId="582571804">
    <w:abstractNumId w:val="15"/>
  </w:num>
  <w:num w:numId="15" w16cid:durableId="801070593">
    <w:abstractNumId w:val="16"/>
  </w:num>
  <w:num w:numId="16" w16cid:durableId="612204265">
    <w:abstractNumId w:val="9"/>
  </w:num>
  <w:num w:numId="17" w16cid:durableId="561675220">
    <w:abstractNumId w:val="5"/>
  </w:num>
  <w:num w:numId="18" w16cid:durableId="1497651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2A"/>
    <w:rsid w:val="000423F1"/>
    <w:rsid w:val="001534AA"/>
    <w:rsid w:val="00312358"/>
    <w:rsid w:val="005055FA"/>
    <w:rsid w:val="007F78D9"/>
    <w:rsid w:val="00B40DCF"/>
    <w:rsid w:val="00C90FDC"/>
    <w:rsid w:val="00F94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38E1"/>
  <w15:docId w15:val="{F579C7BF-C09C-4217-AA8D-9D904A26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7F78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8D9"/>
  </w:style>
  <w:style w:type="paragraph" w:styleId="Voettekst">
    <w:name w:val="footer"/>
    <w:basedOn w:val="Standaard"/>
    <w:link w:val="VoettekstChar"/>
    <w:uiPriority w:val="99"/>
    <w:unhideWhenUsed/>
    <w:rsid w:val="007F78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3804</Words>
  <Characters>20923</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Hofsteenge</dc:creator>
  <cp:lastModifiedBy>Jorn Hofsteenge</cp:lastModifiedBy>
  <cp:revision>4</cp:revision>
  <dcterms:created xsi:type="dcterms:W3CDTF">2022-03-24T11:22:00Z</dcterms:created>
  <dcterms:modified xsi:type="dcterms:W3CDTF">2022-05-06T09:11:00Z</dcterms:modified>
</cp:coreProperties>
</file>